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4A398" w14:textId="5B4B4724" w:rsidR="00477D7F" w:rsidRDefault="00E9447C" w:rsidP="005A7329">
      <w:pPr>
        <w:widowControl w:val="0"/>
        <w:spacing w:after="240" w:line="240" w:lineRule="auto"/>
        <w:ind w:left="0" w:firstLine="0"/>
      </w:pPr>
      <w:r>
        <w:rPr>
          <w:sz w:val="28"/>
        </w:rPr>
        <w:t>MRI</w:t>
      </w:r>
      <w:r w:rsidR="00617139">
        <w:rPr>
          <w:sz w:val="28"/>
        </w:rPr>
        <w:t>-IND</w:t>
      </w:r>
      <w:r>
        <w:rPr>
          <w:sz w:val="28"/>
        </w:rPr>
        <w:t xml:space="preserve"> Report - </w:t>
      </w:r>
      <w:r w:rsidR="00617139">
        <w:rPr>
          <w:sz w:val="28"/>
        </w:rPr>
        <w:t>Employee</w:t>
      </w:r>
    </w:p>
    <w:p w14:paraId="6F84C600" w14:textId="4B80B833" w:rsidR="00477D7F" w:rsidRDefault="00000000" w:rsidP="001D3102">
      <w:pPr>
        <w:widowControl w:val="0"/>
        <w:spacing w:line="240" w:lineRule="auto"/>
        <w:ind w:left="-5"/>
      </w:pPr>
      <w:r>
        <w:t xml:space="preserve">Part I: </w:t>
      </w:r>
      <w:r w:rsidR="00617139">
        <w:t>Employee</w:t>
      </w:r>
      <w:r>
        <w:t xml:space="preserve"> </w:t>
      </w:r>
      <w:r w:rsidR="00617139">
        <w:t>Name</w:t>
      </w:r>
      <w:r>
        <w:t xml:space="preserve"> </w:t>
      </w:r>
      <w:r w:rsidR="00617139">
        <w:t>–</w:t>
      </w:r>
      <w:r>
        <w:t xml:space="preserve"> </w:t>
      </w:r>
      <w:r w:rsidR="00617139">
        <w:t>ABC DEF</w:t>
      </w:r>
    </w:p>
    <w:tbl>
      <w:tblPr>
        <w:tblStyle w:val="TableGrid"/>
        <w:tblW w:w="10164" w:type="dxa"/>
        <w:tblInd w:w="6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88"/>
        <w:gridCol w:w="6276"/>
      </w:tblGrid>
      <w:tr w:rsidR="00477D7F" w14:paraId="349DA219" w14:textId="77777777" w:rsidTr="001D3102">
        <w:trPr>
          <w:trHeight w:val="407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53ACDEC4" w14:textId="77777777" w:rsidR="00477D7F" w:rsidRDefault="00000000" w:rsidP="005A7329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FFFFFF"/>
                <w:sz w:val="18"/>
              </w:rPr>
              <w:t>Parameter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29EAED48" w14:textId="77777777" w:rsidR="00477D7F" w:rsidRDefault="00000000" w:rsidP="005A7329">
            <w:pPr>
              <w:widowControl w:val="0"/>
              <w:spacing w:line="240" w:lineRule="auto"/>
              <w:ind w:left="0" w:firstLine="0"/>
            </w:pPr>
            <w:r>
              <w:rPr>
                <w:b/>
                <w:color w:val="FFFFFF"/>
                <w:sz w:val="18"/>
              </w:rPr>
              <w:t>Value</w:t>
            </w:r>
          </w:p>
        </w:tc>
      </w:tr>
      <w:tr w:rsidR="00477D7F" w14:paraId="3311ABCA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E6062BD" w14:textId="4D0AE078" w:rsidR="00477D7F" w:rsidRDefault="001D3102" w:rsidP="005A7329">
            <w:pPr>
              <w:widowControl w:val="0"/>
              <w:spacing w:line="240" w:lineRule="auto"/>
              <w:ind w:left="100" w:firstLine="0"/>
            </w:pPr>
            <w:r>
              <w:rPr>
                <w:color w:val="505050"/>
                <w:sz w:val="20"/>
              </w:rPr>
              <w:t>16. Employer Type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2B8B556" w14:textId="14822E1B" w:rsidR="00477D7F" w:rsidRDefault="00000000" w:rsidP="005A7329">
            <w:pPr>
              <w:widowControl w:val="0"/>
              <w:spacing w:line="240" w:lineRule="auto"/>
              <w:ind w:left="0" w:firstLine="0"/>
            </w:pPr>
            <w:r>
              <w:rPr>
                <w:color w:val="505050"/>
                <w:sz w:val="20"/>
              </w:rPr>
              <w:t>Private</w:t>
            </w:r>
            <w:r w:rsidR="001D3102">
              <w:rPr>
                <w:color w:val="505050"/>
                <w:sz w:val="20"/>
              </w:rPr>
              <w:t>/Public/Not-for-Profit</w:t>
            </w:r>
            <w:r>
              <w:rPr>
                <w:color w:val="505050"/>
                <w:sz w:val="20"/>
              </w:rPr>
              <w:t xml:space="preserve"> Sector</w:t>
            </w:r>
          </w:p>
        </w:tc>
      </w:tr>
      <w:tr w:rsidR="00477D7F" w14:paraId="31719F97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F82E7D" w14:textId="2940BACA" w:rsidR="00477D7F" w:rsidRDefault="001D3102" w:rsidP="005A7329">
            <w:pPr>
              <w:widowControl w:val="0"/>
              <w:spacing w:line="240" w:lineRule="auto"/>
              <w:ind w:left="100" w:firstLine="0"/>
            </w:pPr>
            <w:r>
              <w:rPr>
                <w:color w:val="505050"/>
                <w:sz w:val="20"/>
              </w:rPr>
              <w:t>17. Industry Division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C3D8A" w14:textId="612F8A43" w:rsidR="00477D7F" w:rsidRDefault="00477D7F" w:rsidP="005A7329">
            <w:pPr>
              <w:widowControl w:val="0"/>
              <w:spacing w:line="240" w:lineRule="auto"/>
              <w:ind w:left="0" w:firstLine="0"/>
            </w:pPr>
          </w:p>
        </w:tc>
      </w:tr>
      <w:tr w:rsidR="001D3102" w14:paraId="64C93F95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7B21C" w14:textId="03D4BB65" w:rsidR="001D3102" w:rsidRDefault="001D3102" w:rsidP="005A7329">
            <w:pPr>
              <w:widowControl w:val="0"/>
              <w:spacing w:line="240" w:lineRule="auto"/>
              <w:ind w:left="100" w:firstLine="0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17.x Industry Sub-Division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8CA64" w14:textId="77777777" w:rsidR="001D3102" w:rsidRDefault="001D3102" w:rsidP="005A7329">
            <w:pPr>
              <w:widowControl w:val="0"/>
              <w:spacing w:line="240" w:lineRule="auto"/>
              <w:ind w:left="0" w:firstLine="0"/>
            </w:pPr>
          </w:p>
        </w:tc>
      </w:tr>
      <w:tr w:rsidR="001D3102" w14:paraId="230B425F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ADF4D" w14:textId="2E139434" w:rsidR="001D3102" w:rsidRDefault="001D3102" w:rsidP="005A7329">
            <w:pPr>
              <w:widowControl w:val="0"/>
              <w:spacing w:line="240" w:lineRule="auto"/>
              <w:ind w:left="100" w:firstLine="0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18. Occupation Major Group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59111" w14:textId="77777777" w:rsidR="001D3102" w:rsidRDefault="001D3102" w:rsidP="005A7329">
            <w:pPr>
              <w:widowControl w:val="0"/>
              <w:spacing w:line="240" w:lineRule="auto"/>
              <w:ind w:left="0" w:firstLine="0"/>
            </w:pPr>
          </w:p>
        </w:tc>
      </w:tr>
      <w:tr w:rsidR="001D3102" w14:paraId="7F8BB769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2251F" w14:textId="79F26CDC" w:rsidR="001D3102" w:rsidRDefault="001D3102" w:rsidP="005A7329">
            <w:pPr>
              <w:widowControl w:val="0"/>
              <w:spacing w:line="240" w:lineRule="auto"/>
              <w:ind w:left="100" w:firstLine="0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18.x Occupation Major Sub-Group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C6E6AA" w14:textId="77777777" w:rsidR="001D3102" w:rsidRDefault="001D3102" w:rsidP="005A7329">
            <w:pPr>
              <w:widowControl w:val="0"/>
              <w:spacing w:line="240" w:lineRule="auto"/>
              <w:ind w:left="0" w:firstLine="0"/>
            </w:pPr>
          </w:p>
        </w:tc>
      </w:tr>
      <w:tr w:rsidR="001D3102" w14:paraId="54EC085F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8A874" w14:textId="6D2AB74C" w:rsidR="001D3102" w:rsidRDefault="001D3102" w:rsidP="005A7329">
            <w:pPr>
              <w:widowControl w:val="0"/>
              <w:spacing w:line="240" w:lineRule="auto"/>
              <w:ind w:left="100" w:firstLine="0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18.x.x Occupation Minor Group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367A6" w14:textId="77777777" w:rsidR="001D3102" w:rsidRDefault="001D3102" w:rsidP="005A7329">
            <w:pPr>
              <w:widowControl w:val="0"/>
              <w:spacing w:line="240" w:lineRule="auto"/>
              <w:ind w:left="0" w:firstLine="0"/>
            </w:pPr>
          </w:p>
        </w:tc>
      </w:tr>
      <w:tr w:rsidR="001D3102" w14:paraId="055BF1FD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35C32" w14:textId="56DFB4E7" w:rsidR="001D3102" w:rsidRDefault="001D3102" w:rsidP="005A7329">
            <w:pPr>
              <w:widowControl w:val="0"/>
              <w:spacing w:line="240" w:lineRule="auto"/>
              <w:ind w:left="100" w:firstLine="0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19. Tenure – Overall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4C08E" w14:textId="77777777" w:rsidR="001D3102" w:rsidRDefault="001D3102" w:rsidP="005A7329">
            <w:pPr>
              <w:widowControl w:val="0"/>
              <w:spacing w:line="240" w:lineRule="auto"/>
              <w:ind w:left="0" w:firstLine="0"/>
            </w:pPr>
          </w:p>
        </w:tc>
      </w:tr>
      <w:tr w:rsidR="001D3102" w14:paraId="0B5A4329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C7E9B2" w14:textId="29B95207" w:rsidR="001D3102" w:rsidRDefault="001D3102" w:rsidP="005A7329">
            <w:pPr>
              <w:widowControl w:val="0"/>
              <w:spacing w:line="240" w:lineRule="auto"/>
              <w:ind w:left="100" w:firstLine="0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20. Tenure – Current Organisation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D3F82" w14:textId="77777777" w:rsidR="001D3102" w:rsidRDefault="001D3102" w:rsidP="005A7329">
            <w:pPr>
              <w:widowControl w:val="0"/>
              <w:spacing w:line="240" w:lineRule="auto"/>
              <w:ind w:left="0" w:firstLine="0"/>
            </w:pPr>
          </w:p>
        </w:tc>
      </w:tr>
      <w:tr w:rsidR="001D3102" w14:paraId="43F98D44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7E42645" w14:textId="77777777" w:rsidR="001D3102" w:rsidRDefault="001D3102" w:rsidP="00575B08">
            <w:pPr>
              <w:widowControl w:val="0"/>
              <w:spacing w:line="240" w:lineRule="auto"/>
              <w:ind w:left="100" w:firstLine="0"/>
            </w:pPr>
            <w:r>
              <w:rPr>
                <w:color w:val="505050"/>
                <w:sz w:val="20"/>
              </w:rPr>
              <w:t>21. Highest Education Level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69D19F5" w14:textId="77777777" w:rsidR="001D3102" w:rsidRDefault="001D3102" w:rsidP="00575B08">
            <w:pPr>
              <w:widowControl w:val="0"/>
              <w:spacing w:line="240" w:lineRule="auto"/>
              <w:ind w:left="0" w:firstLine="0"/>
            </w:pPr>
          </w:p>
        </w:tc>
      </w:tr>
      <w:tr w:rsidR="001D3102" w14:paraId="3B6BBCD5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F135E" w14:textId="77777777" w:rsidR="001D3102" w:rsidRDefault="001D3102" w:rsidP="00575B08">
            <w:pPr>
              <w:widowControl w:val="0"/>
              <w:spacing w:line="240" w:lineRule="auto"/>
              <w:ind w:left="100" w:firstLine="0"/>
            </w:pPr>
            <w:r>
              <w:rPr>
                <w:color w:val="505050"/>
                <w:sz w:val="20"/>
              </w:rPr>
              <w:t>22. Gender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6B007" w14:textId="77777777" w:rsidR="001D3102" w:rsidRDefault="001D3102" w:rsidP="00575B08">
            <w:pPr>
              <w:widowControl w:val="0"/>
              <w:spacing w:line="240" w:lineRule="auto"/>
              <w:ind w:left="0" w:firstLine="0"/>
            </w:pPr>
          </w:p>
        </w:tc>
      </w:tr>
      <w:tr w:rsidR="001D3102" w14:paraId="54C65B75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BC1D687" w14:textId="77777777" w:rsidR="001D3102" w:rsidRDefault="001D3102" w:rsidP="00575B08">
            <w:pPr>
              <w:widowControl w:val="0"/>
              <w:spacing w:line="240" w:lineRule="auto"/>
              <w:ind w:left="100" w:firstLine="0"/>
            </w:pPr>
            <w:r>
              <w:rPr>
                <w:color w:val="505050"/>
                <w:sz w:val="20"/>
              </w:rPr>
              <w:t>23. Age Range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64FF712" w14:textId="77777777" w:rsidR="001D3102" w:rsidRDefault="001D3102" w:rsidP="00575B08">
            <w:pPr>
              <w:widowControl w:val="0"/>
              <w:spacing w:line="240" w:lineRule="auto"/>
              <w:ind w:left="0" w:firstLine="0"/>
            </w:pPr>
          </w:p>
        </w:tc>
      </w:tr>
      <w:tr w:rsidR="00477D7F" w14:paraId="7298DBE5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BCCAA30" w14:textId="63AEAC6E" w:rsidR="00477D7F" w:rsidRDefault="001D3102" w:rsidP="005A7329">
            <w:pPr>
              <w:widowControl w:val="0"/>
              <w:spacing w:line="240" w:lineRule="auto"/>
              <w:ind w:left="100" w:firstLine="0"/>
            </w:pPr>
            <w:r>
              <w:rPr>
                <w:color w:val="505050"/>
                <w:sz w:val="20"/>
              </w:rPr>
              <w:t>24. Birth Country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5A9EA93" w14:textId="084C0C83" w:rsidR="00477D7F" w:rsidRDefault="00477D7F" w:rsidP="005A7329">
            <w:pPr>
              <w:widowControl w:val="0"/>
              <w:spacing w:line="240" w:lineRule="auto"/>
              <w:ind w:left="0" w:firstLine="0"/>
            </w:pPr>
          </w:p>
        </w:tc>
      </w:tr>
      <w:tr w:rsidR="00477D7F" w14:paraId="4F8234F8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8B4A9" w14:textId="29870A18" w:rsidR="00477D7F" w:rsidRDefault="001D3102" w:rsidP="005A7329">
            <w:pPr>
              <w:widowControl w:val="0"/>
              <w:spacing w:line="240" w:lineRule="auto"/>
              <w:ind w:left="100" w:firstLine="0"/>
            </w:pPr>
            <w:r>
              <w:rPr>
                <w:color w:val="505050"/>
                <w:sz w:val="20"/>
              </w:rPr>
              <w:t>25. Ancestry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79594" w14:textId="38C42647" w:rsidR="00477D7F" w:rsidRDefault="00477D7F" w:rsidP="005A7329">
            <w:pPr>
              <w:widowControl w:val="0"/>
              <w:spacing w:line="240" w:lineRule="auto"/>
              <w:ind w:left="0" w:firstLine="0"/>
            </w:pPr>
          </w:p>
        </w:tc>
      </w:tr>
      <w:tr w:rsidR="00477D7F" w14:paraId="6F61D015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136DEA4" w14:textId="290C920D" w:rsidR="00477D7F" w:rsidRDefault="001D3102" w:rsidP="005A7329">
            <w:pPr>
              <w:widowControl w:val="0"/>
              <w:spacing w:line="240" w:lineRule="auto"/>
              <w:ind w:left="100" w:firstLine="0"/>
            </w:pPr>
            <w:r>
              <w:rPr>
                <w:color w:val="505050"/>
                <w:sz w:val="20"/>
              </w:rPr>
              <w:t>26. Australian State/Territory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1081D88" w14:textId="57FD4EA1" w:rsidR="00477D7F" w:rsidRDefault="00477D7F" w:rsidP="005A7329">
            <w:pPr>
              <w:widowControl w:val="0"/>
              <w:spacing w:line="240" w:lineRule="auto"/>
              <w:ind w:left="0" w:firstLine="0"/>
            </w:pPr>
          </w:p>
        </w:tc>
      </w:tr>
      <w:tr w:rsidR="00477D7F" w14:paraId="216DC8DF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78A221" w14:textId="2EFEFC59" w:rsidR="00477D7F" w:rsidRDefault="001D3102" w:rsidP="005A7329">
            <w:pPr>
              <w:widowControl w:val="0"/>
              <w:spacing w:line="240" w:lineRule="auto"/>
              <w:ind w:left="100" w:firstLine="0"/>
            </w:pPr>
            <w:r>
              <w:rPr>
                <w:color w:val="505050"/>
                <w:sz w:val="20"/>
              </w:rPr>
              <w:t>27. How long lived in Australia?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F08011" w14:textId="2BBE525A" w:rsidR="00477D7F" w:rsidRDefault="00477D7F" w:rsidP="005A7329">
            <w:pPr>
              <w:widowControl w:val="0"/>
              <w:spacing w:line="240" w:lineRule="auto"/>
              <w:ind w:left="0" w:firstLine="0"/>
            </w:pPr>
          </w:p>
        </w:tc>
      </w:tr>
      <w:tr w:rsidR="00477D7F" w14:paraId="1B5BFACE" w14:textId="77777777" w:rsidTr="001D3102">
        <w:trPr>
          <w:trHeight w:val="43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BBFCB70" w14:textId="4481AC06" w:rsidR="00477D7F" w:rsidRDefault="001D3102" w:rsidP="005A7329">
            <w:pPr>
              <w:widowControl w:val="0"/>
              <w:spacing w:line="240" w:lineRule="auto"/>
              <w:ind w:left="100" w:firstLine="0"/>
            </w:pPr>
            <w:r>
              <w:rPr>
                <w:color w:val="505050"/>
                <w:sz w:val="20"/>
              </w:rPr>
              <w:t>28. How long lived outside birth country?</w:t>
            </w:r>
          </w:p>
        </w:tc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7EC328C" w14:textId="3F6A14B2" w:rsidR="00477D7F" w:rsidRDefault="00477D7F" w:rsidP="005A7329">
            <w:pPr>
              <w:widowControl w:val="0"/>
              <w:spacing w:line="240" w:lineRule="auto"/>
              <w:ind w:left="0" w:firstLine="0"/>
            </w:pPr>
          </w:p>
        </w:tc>
      </w:tr>
    </w:tbl>
    <w:p w14:paraId="5C6042A8" w14:textId="77777777" w:rsidR="00E9447C" w:rsidRDefault="00E9447C" w:rsidP="005A7329">
      <w:pPr>
        <w:widowControl w:val="0"/>
        <w:spacing w:line="240" w:lineRule="auto"/>
        <w:ind w:left="0" w:firstLine="0"/>
        <w:rPr>
          <w:b/>
          <w:sz w:val="22"/>
        </w:rPr>
      </w:pPr>
    </w:p>
    <w:p w14:paraId="5C592C1A" w14:textId="6F258CD9" w:rsidR="00477D7F" w:rsidRDefault="00000000" w:rsidP="001D3102">
      <w:pPr>
        <w:widowControl w:val="0"/>
        <w:spacing w:line="240" w:lineRule="auto"/>
        <w:ind w:left="-5"/>
      </w:pPr>
      <w:r>
        <w:t xml:space="preserve">Part II: </w:t>
      </w:r>
      <w:r w:rsidR="00E9447C">
        <w:t>MRI</w:t>
      </w:r>
      <w:r w:rsidR="00617139">
        <w:t xml:space="preserve">-IND </w:t>
      </w:r>
      <w:r>
        <w:t>Scores (Average score for each sub-dimension on a scale of 1 to 5)</w:t>
      </w:r>
    </w:p>
    <w:tbl>
      <w:tblPr>
        <w:tblStyle w:val="TableGrid"/>
        <w:tblW w:w="10164" w:type="dxa"/>
        <w:tblInd w:w="6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1656"/>
        <w:gridCol w:w="1656"/>
        <w:gridCol w:w="1656"/>
        <w:gridCol w:w="1596"/>
      </w:tblGrid>
      <w:tr w:rsidR="00477D7F" w:rsidRPr="00E9447C" w14:paraId="08294D84" w14:textId="77777777" w:rsidTr="001D3102">
        <w:trPr>
          <w:trHeight w:val="93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63FDC28D" w14:textId="61A52844" w:rsidR="00477D7F" w:rsidRPr="00E9447C" w:rsidRDefault="001D3102" w:rsidP="005A7329">
            <w:pPr>
              <w:widowControl w:val="0"/>
              <w:spacing w:line="240" w:lineRule="auto"/>
              <w:ind w:left="100" w:firstLine="0"/>
              <w:rPr>
                <w:sz w:val="20"/>
                <w:szCs w:val="22"/>
              </w:rPr>
            </w:pPr>
            <w:r>
              <w:rPr>
                <w:b/>
                <w:color w:val="FFFFFF"/>
                <w:sz w:val="20"/>
                <w:szCs w:val="22"/>
              </w:rPr>
              <w:t>Sub-</w:t>
            </w:r>
            <w:r w:rsidRPr="00E9447C">
              <w:rPr>
                <w:b/>
                <w:color w:val="FFFFFF"/>
                <w:sz w:val="20"/>
                <w:szCs w:val="22"/>
              </w:rPr>
              <w:t>Dimension</w:t>
            </w:r>
            <w:r>
              <w:rPr>
                <w:b/>
                <w:color w:val="FFFFFF"/>
                <w:sz w:val="20"/>
                <w:szCs w:val="22"/>
              </w:rPr>
              <w:t>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747F7052" w14:textId="12C3D7C4" w:rsidR="005A7329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FFFFFF"/>
                <w:sz w:val="20"/>
                <w:szCs w:val="22"/>
              </w:rPr>
            </w:pPr>
            <w:r w:rsidRPr="00E9447C">
              <w:rPr>
                <w:b/>
                <w:color w:val="FFFFFF"/>
                <w:sz w:val="20"/>
                <w:szCs w:val="22"/>
              </w:rPr>
              <w:t>Self</w:t>
            </w:r>
            <w:r w:rsidR="005A7329">
              <w:rPr>
                <w:b/>
                <w:color w:val="FFFFFF"/>
                <w:sz w:val="20"/>
                <w:szCs w:val="22"/>
              </w:rPr>
              <w:t xml:space="preserve"> - Individual</w:t>
            </w:r>
          </w:p>
          <w:p w14:paraId="191D84A6" w14:textId="21FCA62A" w:rsidR="00477D7F" w:rsidRPr="00E9447C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2"/>
              </w:rPr>
            </w:pPr>
            <w:r>
              <w:rPr>
                <w:b/>
                <w:color w:val="FFFFFF"/>
                <w:sz w:val="20"/>
                <w:szCs w:val="22"/>
              </w:rPr>
              <w:t>(A)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1C769D96" w14:textId="1032A3FB" w:rsidR="00477D7F" w:rsidRPr="00E9447C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2"/>
              </w:rPr>
            </w:pPr>
            <w:r w:rsidRPr="00E9447C">
              <w:rPr>
                <w:b/>
                <w:color w:val="FFFFFF"/>
                <w:sz w:val="20"/>
                <w:szCs w:val="22"/>
              </w:rPr>
              <w:t xml:space="preserve">Others </w:t>
            </w:r>
            <w:r w:rsidR="005A7329">
              <w:rPr>
                <w:b/>
                <w:color w:val="FFFFFF"/>
                <w:sz w:val="20"/>
                <w:szCs w:val="22"/>
              </w:rPr>
              <w:t xml:space="preserve">- </w:t>
            </w:r>
            <w:r w:rsidRPr="00E9447C">
              <w:rPr>
                <w:b/>
                <w:color w:val="FFFFFF"/>
                <w:sz w:val="20"/>
                <w:szCs w:val="22"/>
              </w:rPr>
              <w:t>Same Organisation</w:t>
            </w:r>
            <w:r w:rsidR="005A7329">
              <w:rPr>
                <w:b/>
                <w:color w:val="FFFFFF"/>
                <w:sz w:val="20"/>
                <w:szCs w:val="22"/>
              </w:rPr>
              <w:t xml:space="preserve"> (B</w:t>
            </w:r>
            <w:r w:rsidRPr="00E9447C">
              <w:rPr>
                <w:b/>
                <w:color w:val="FFFFFF"/>
                <w:sz w:val="20"/>
                <w:szCs w:val="22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69DBD53D" w14:textId="2EE707B8" w:rsidR="00E9447C" w:rsidRPr="00E9447C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FFFFFF"/>
                <w:sz w:val="20"/>
                <w:szCs w:val="22"/>
              </w:rPr>
            </w:pPr>
            <w:r w:rsidRPr="00E9447C">
              <w:rPr>
                <w:b/>
                <w:color w:val="FFFFFF"/>
                <w:sz w:val="20"/>
                <w:szCs w:val="22"/>
              </w:rPr>
              <w:t>Others</w:t>
            </w:r>
            <w:r w:rsidR="005A7329">
              <w:rPr>
                <w:b/>
                <w:color w:val="FFFFFF"/>
                <w:sz w:val="20"/>
                <w:szCs w:val="22"/>
              </w:rPr>
              <w:t xml:space="preserve"> -</w:t>
            </w:r>
          </w:p>
          <w:p w14:paraId="0D884FB3" w14:textId="071ECBC4" w:rsidR="00477D7F" w:rsidRPr="00E9447C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2"/>
              </w:rPr>
            </w:pPr>
            <w:r w:rsidRPr="00E9447C">
              <w:rPr>
                <w:b/>
                <w:color w:val="FFFFFF"/>
                <w:sz w:val="20"/>
                <w:szCs w:val="22"/>
              </w:rPr>
              <w:t>Same Industry</w:t>
            </w:r>
            <w:r w:rsidR="005A7329">
              <w:rPr>
                <w:b/>
                <w:color w:val="FFFFFF"/>
                <w:sz w:val="20"/>
                <w:szCs w:val="22"/>
              </w:rPr>
              <w:t xml:space="preserve"> (C)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08A0F5A6" w14:textId="77777777" w:rsidR="005A7329" w:rsidRDefault="00000000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FFFFFF"/>
                <w:sz w:val="20"/>
                <w:szCs w:val="22"/>
              </w:rPr>
            </w:pPr>
            <w:r w:rsidRPr="005A7329">
              <w:rPr>
                <w:b/>
                <w:color w:val="FFFFFF"/>
                <w:sz w:val="20"/>
                <w:szCs w:val="22"/>
              </w:rPr>
              <w:t>Overall</w:t>
            </w:r>
            <w:r w:rsidR="005A7329" w:rsidRPr="005A7329">
              <w:rPr>
                <w:b/>
                <w:color w:val="FFFFFF"/>
                <w:sz w:val="20"/>
                <w:szCs w:val="22"/>
              </w:rPr>
              <w:t xml:space="preserve"> – All Participants </w:t>
            </w:r>
          </w:p>
          <w:p w14:paraId="41662F17" w14:textId="4BAB607A" w:rsidR="00477D7F" w:rsidRP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2"/>
              </w:rPr>
            </w:pPr>
            <w:r w:rsidRPr="005A7329">
              <w:rPr>
                <w:b/>
                <w:color w:val="FFFFFF"/>
                <w:sz w:val="20"/>
                <w:szCs w:val="22"/>
              </w:rPr>
              <w:t>(D)</w:t>
            </w:r>
          </w:p>
        </w:tc>
      </w:tr>
      <w:tr w:rsidR="00E9447C" w14:paraId="1D421876" w14:textId="77777777" w:rsidTr="001D3102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08A60C5" w14:textId="78A11969" w:rsidR="00E9447C" w:rsidRDefault="00E9447C" w:rsidP="005A7329">
            <w:pPr>
              <w:widowControl w:val="0"/>
              <w:spacing w:line="240" w:lineRule="auto"/>
              <w:ind w:left="100" w:firstLine="0"/>
              <w:rPr>
                <w:b/>
                <w:color w:val="505050"/>
                <w:sz w:val="20"/>
              </w:rPr>
            </w:pPr>
            <w:r>
              <w:rPr>
                <w:b/>
                <w:color w:val="505050"/>
                <w:sz w:val="20"/>
              </w:rPr>
              <w:t>1. Awareness – Cultural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7AF5583" w14:textId="5C21C885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4.00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C70444D" w14:textId="17167B3F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4.00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9F92346" w14:textId="5482ED10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2.60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5CB2473" w14:textId="3DCD5C19" w:rsidR="00E9447C" w:rsidRPr="005A7329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505050"/>
                <w:sz w:val="20"/>
              </w:rPr>
            </w:pPr>
            <w:r w:rsidRPr="005A7329">
              <w:rPr>
                <w:b/>
                <w:color w:val="505050"/>
                <w:sz w:val="20"/>
              </w:rPr>
              <w:t>3.53</w:t>
            </w:r>
          </w:p>
        </w:tc>
      </w:tr>
      <w:tr w:rsidR="00E9447C" w14:paraId="6B0ECFAD" w14:textId="77777777" w:rsidTr="001D3102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38F715C" w14:textId="4FB1E4A9" w:rsidR="00E9447C" w:rsidRDefault="00E9447C" w:rsidP="005A7329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2. Awareness – Contextual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0FC96F0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4.00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53737BA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4.00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2619970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2.60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548205F" w14:textId="77777777" w:rsidR="00E9447C" w:rsidRPr="005A7329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5A7329">
              <w:rPr>
                <w:b/>
                <w:color w:val="505050"/>
                <w:sz w:val="20"/>
              </w:rPr>
              <w:t>3.53</w:t>
            </w:r>
          </w:p>
        </w:tc>
      </w:tr>
      <w:tr w:rsidR="00E9447C" w14:paraId="63D6BEE3" w14:textId="77777777" w:rsidTr="001D3102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4217A9" w14:textId="28C42043" w:rsidR="00E9447C" w:rsidRDefault="00E9447C" w:rsidP="005A7329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3. Motivation – Self interest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272F5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2.20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0DC33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3.00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1C5708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3.00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3CB30" w14:textId="77777777" w:rsidR="00E9447C" w:rsidRPr="005A7329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5A7329">
              <w:rPr>
                <w:b/>
                <w:color w:val="505050"/>
                <w:sz w:val="20"/>
              </w:rPr>
              <w:t>2.73</w:t>
            </w:r>
          </w:p>
        </w:tc>
      </w:tr>
      <w:tr w:rsidR="00E9447C" w14:paraId="06B761B5" w14:textId="77777777" w:rsidTr="001D3102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065EB1F" w14:textId="131DE136" w:rsidR="00E9447C" w:rsidRDefault="00E9447C" w:rsidP="005A7329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4. Motivation – Perceived benefit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0F9EA3E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2.20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E9C082B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3.40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2F22394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2.80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E4BA2F6" w14:textId="77777777" w:rsidR="00E9447C" w:rsidRPr="005A7329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5A7329">
              <w:rPr>
                <w:b/>
                <w:color w:val="505050"/>
                <w:sz w:val="20"/>
              </w:rPr>
              <w:t>2.80</w:t>
            </w:r>
          </w:p>
        </w:tc>
      </w:tr>
      <w:tr w:rsidR="00E9447C" w14:paraId="54E0647F" w14:textId="77777777" w:rsidTr="001D3102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2C01EB" w14:textId="451A1609" w:rsidR="00E9447C" w:rsidRDefault="00E9447C" w:rsidP="005A7329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5. Cognition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5271CE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2.80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E4D914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3.40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8CE06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3.20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B49C63" w14:textId="77777777" w:rsidR="00E9447C" w:rsidRPr="005A7329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5A7329">
              <w:rPr>
                <w:b/>
                <w:color w:val="505050"/>
                <w:sz w:val="20"/>
              </w:rPr>
              <w:t>3.13</w:t>
            </w:r>
          </w:p>
        </w:tc>
      </w:tr>
      <w:tr w:rsidR="00E9447C" w14:paraId="5FC07147" w14:textId="77777777" w:rsidTr="001D3102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F7C3082" w14:textId="1A0E8DA6" w:rsidR="00E9447C" w:rsidRDefault="00E9447C" w:rsidP="005A7329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6. Acceptance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A5DB2F0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2.20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7A64E26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2.40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210BAAE" w14:textId="77777777" w:rsidR="00E9447C" w:rsidRDefault="00E9447C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2.80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6D68BDD" w14:textId="77777777" w:rsidR="00E9447C" w:rsidRPr="005A7329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5A7329">
              <w:rPr>
                <w:b/>
                <w:color w:val="505050"/>
                <w:sz w:val="20"/>
              </w:rPr>
              <w:t>2.47</w:t>
            </w:r>
          </w:p>
        </w:tc>
      </w:tr>
      <w:tr w:rsidR="005A7329" w14:paraId="416FAC26" w14:textId="77777777" w:rsidTr="001D3102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9FAB09E" w14:textId="16E23384" w:rsidR="005A7329" w:rsidRDefault="005A7329" w:rsidP="005A7329">
            <w:pPr>
              <w:widowControl w:val="0"/>
              <w:spacing w:line="240" w:lineRule="auto"/>
              <w:ind w:left="100" w:firstLine="0"/>
              <w:rPr>
                <w:b/>
                <w:color w:val="505050"/>
                <w:sz w:val="20"/>
              </w:rPr>
            </w:pPr>
            <w:r>
              <w:rPr>
                <w:b/>
                <w:color w:val="505050"/>
                <w:sz w:val="20"/>
              </w:rPr>
              <w:t>7. Adaptation – Ability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1568554" w14:textId="1D2EFC97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2.20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F459899" w14:textId="2E9CE893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3.00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BFBD815" w14:textId="54932053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3.00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79D87CE" w14:textId="2B4BF096" w:rsidR="005A7329" w:rsidRP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505050"/>
                <w:sz w:val="20"/>
              </w:rPr>
            </w:pPr>
            <w:r w:rsidRPr="005A7329">
              <w:rPr>
                <w:b/>
                <w:color w:val="505050"/>
                <w:sz w:val="20"/>
              </w:rPr>
              <w:t>2.73</w:t>
            </w:r>
          </w:p>
        </w:tc>
      </w:tr>
      <w:tr w:rsidR="005A7329" w14:paraId="738AC674" w14:textId="77777777" w:rsidTr="001D3102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5C5F20B" w14:textId="5588DCA9" w:rsidR="005A7329" w:rsidRDefault="005A7329" w:rsidP="005A7329">
            <w:pPr>
              <w:widowControl w:val="0"/>
              <w:spacing w:line="240" w:lineRule="auto"/>
              <w:ind w:left="100" w:firstLine="0"/>
              <w:rPr>
                <w:b/>
                <w:color w:val="505050"/>
                <w:sz w:val="20"/>
              </w:rPr>
            </w:pPr>
            <w:r>
              <w:rPr>
                <w:b/>
                <w:color w:val="505050"/>
                <w:sz w:val="20"/>
              </w:rPr>
              <w:t>8. Adaptation – Willingness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5E346EB" w14:textId="1B597B91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2.20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B2484AE" w14:textId="52E631AE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3.40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302E2DA" w14:textId="640CCF67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  <w:r>
              <w:rPr>
                <w:color w:val="505050"/>
                <w:sz w:val="20"/>
              </w:rPr>
              <w:t>2.80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0C57E4A" w14:textId="5A7D9189" w:rsidR="005A7329" w:rsidRP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505050"/>
                <w:sz w:val="20"/>
              </w:rPr>
            </w:pPr>
            <w:r w:rsidRPr="005A7329">
              <w:rPr>
                <w:b/>
                <w:color w:val="505050"/>
                <w:sz w:val="20"/>
              </w:rPr>
              <w:t>2.80</w:t>
            </w:r>
          </w:p>
        </w:tc>
      </w:tr>
      <w:tr w:rsidR="005A7329" w14:paraId="5074E6D2" w14:textId="77777777" w:rsidTr="001D3102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6A262" w14:textId="79F8BF2A" w:rsidR="005A7329" w:rsidRDefault="005A7329" w:rsidP="005A7329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9. Communication – Effectiveness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07188" w14:textId="77777777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3.00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01F7C" w14:textId="77777777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3.20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4B0EA" w14:textId="77777777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3.20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3DBD2" w14:textId="77777777" w:rsidR="005A7329" w:rsidRP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5A7329">
              <w:rPr>
                <w:b/>
                <w:color w:val="505050"/>
                <w:sz w:val="20"/>
              </w:rPr>
              <w:t>3.13</w:t>
            </w:r>
          </w:p>
        </w:tc>
      </w:tr>
      <w:tr w:rsidR="005A7329" w14:paraId="77EF7849" w14:textId="77777777" w:rsidTr="001D3102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02012" w14:textId="4381D493" w:rsidR="005A7329" w:rsidRDefault="005A7329" w:rsidP="005A7329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10. Communication – Confidence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B26C2" w14:textId="77777777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2.20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AC09C" w14:textId="77777777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3.40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BFC3B" w14:textId="77777777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3.00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86249" w14:textId="77777777" w:rsidR="005A7329" w:rsidRP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5A7329">
              <w:rPr>
                <w:b/>
                <w:color w:val="505050"/>
                <w:sz w:val="20"/>
              </w:rPr>
              <w:t>2.87</w:t>
            </w:r>
          </w:p>
        </w:tc>
      </w:tr>
      <w:tr w:rsidR="005A7329" w14:paraId="4A75E035" w14:textId="77777777" w:rsidTr="001D3102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FC7F6D5" w14:textId="2B438F74" w:rsidR="005A7329" w:rsidRDefault="005A7329" w:rsidP="005A7329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11. Communication – Comfort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5551C7A" w14:textId="77777777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3.20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D3238A8" w14:textId="77777777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3.00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AB451AF" w14:textId="77777777" w:rsidR="005A7329" w:rsidRDefault="005A7329" w:rsidP="005A7329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color w:val="505050"/>
                <w:sz w:val="20"/>
              </w:rPr>
              <w:t>3.40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2AE7973" w14:textId="77777777" w:rsidR="005A7329" w:rsidRP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5A7329">
              <w:rPr>
                <w:b/>
                <w:color w:val="505050"/>
                <w:sz w:val="20"/>
              </w:rPr>
              <w:t>3.20</w:t>
            </w:r>
          </w:p>
        </w:tc>
      </w:tr>
      <w:tr w:rsidR="005A7329" w:rsidRPr="005A7329" w14:paraId="26D2F734" w14:textId="77777777" w:rsidTr="001D3102">
        <w:trPr>
          <w:trHeight w:val="43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B3D7BE5" w14:textId="77777777" w:rsidR="005A7329" w:rsidRPr="005A7329" w:rsidRDefault="005A7329" w:rsidP="005A7329">
            <w:pPr>
              <w:widowControl w:val="0"/>
              <w:spacing w:line="240" w:lineRule="auto"/>
              <w:ind w:left="100" w:firstLine="0"/>
              <w:rPr>
                <w:b/>
                <w:sz w:val="20"/>
                <w:szCs w:val="20"/>
              </w:rPr>
            </w:pPr>
            <w:r w:rsidRPr="005A7329">
              <w:rPr>
                <w:b/>
                <w:color w:val="505050"/>
                <w:sz w:val="20"/>
                <w:szCs w:val="20"/>
              </w:rPr>
              <w:t>Overall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0C6B038" w14:textId="77777777" w:rsidR="005A7329" w:rsidRP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A7329">
              <w:rPr>
                <w:b/>
                <w:color w:val="505050"/>
                <w:sz w:val="20"/>
                <w:szCs w:val="20"/>
              </w:rPr>
              <w:t>2.72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1633EBD" w14:textId="77777777" w:rsidR="005A7329" w:rsidRP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A7329">
              <w:rPr>
                <w:b/>
                <w:color w:val="505050"/>
                <w:sz w:val="20"/>
                <w:szCs w:val="20"/>
              </w:rPr>
              <w:t>3.22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76AD62B" w14:textId="77777777" w:rsidR="005A7329" w:rsidRP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A7329">
              <w:rPr>
                <w:b/>
                <w:color w:val="505050"/>
                <w:sz w:val="20"/>
                <w:szCs w:val="20"/>
              </w:rPr>
              <w:t>3.00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8A6ECB0" w14:textId="77777777" w:rsidR="005A7329" w:rsidRPr="005A7329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5A7329">
              <w:rPr>
                <w:b/>
                <w:color w:val="505050"/>
                <w:sz w:val="20"/>
                <w:szCs w:val="20"/>
              </w:rPr>
              <w:t>2.98</w:t>
            </w:r>
          </w:p>
        </w:tc>
      </w:tr>
    </w:tbl>
    <w:p w14:paraId="12376215" w14:textId="77777777" w:rsidR="005A7329" w:rsidRDefault="005A7329" w:rsidP="005A7329">
      <w:pPr>
        <w:widowControl w:val="0"/>
        <w:spacing w:line="240" w:lineRule="auto"/>
        <w:ind w:left="-5"/>
      </w:pPr>
    </w:p>
    <w:p w14:paraId="6AFA4A20" w14:textId="77777777" w:rsidR="001D3102" w:rsidRDefault="001D3102" w:rsidP="001D3102">
      <w:pPr>
        <w:widowControl w:val="0"/>
        <w:spacing w:line="240" w:lineRule="auto"/>
        <w:ind w:left="-5"/>
      </w:pPr>
    </w:p>
    <w:p w14:paraId="2FEBE2F1" w14:textId="42DE8F20" w:rsidR="00477D7F" w:rsidRDefault="00000000" w:rsidP="001D3102">
      <w:pPr>
        <w:widowControl w:val="0"/>
        <w:spacing w:line="240" w:lineRule="auto"/>
        <w:ind w:left="-5"/>
      </w:pPr>
      <w:r>
        <w:lastRenderedPageBreak/>
        <w:t>Part I</w:t>
      </w:r>
      <w:r w:rsidR="00E9447C">
        <w:t>II</w:t>
      </w:r>
      <w:r>
        <w:t xml:space="preserve">: </w:t>
      </w:r>
      <w:r w:rsidR="00E9447C">
        <w:t>MRI</w:t>
      </w:r>
      <w:r w:rsidR="00617139">
        <w:t xml:space="preserve">-IND </w:t>
      </w:r>
      <w:r w:rsidR="002D0493">
        <w:t xml:space="preserve">Score </w:t>
      </w:r>
      <w:r w:rsidR="00E9447C">
        <w:t>Gaps</w:t>
      </w:r>
      <w:r>
        <w:t xml:space="preserve"> (Difference between Average score for the individual </w:t>
      </w:r>
      <w:r w:rsidR="00E9447C">
        <w:t>vs. others)</w:t>
      </w:r>
    </w:p>
    <w:tbl>
      <w:tblPr>
        <w:tblStyle w:val="TableGrid"/>
        <w:tblW w:w="10164" w:type="dxa"/>
        <w:tblInd w:w="6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684"/>
        <w:gridCol w:w="1656"/>
        <w:gridCol w:w="1656"/>
        <w:gridCol w:w="1656"/>
        <w:gridCol w:w="1512"/>
      </w:tblGrid>
      <w:tr w:rsidR="00E9447C" w:rsidRPr="00E9447C" w14:paraId="285B9F82" w14:textId="77777777" w:rsidTr="001D3102">
        <w:trPr>
          <w:trHeight w:val="980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49918F7D" w14:textId="1936AD5B" w:rsidR="00E9447C" w:rsidRPr="00E9447C" w:rsidRDefault="001D3102" w:rsidP="005A7329">
            <w:pPr>
              <w:widowControl w:val="0"/>
              <w:spacing w:line="240" w:lineRule="auto"/>
              <w:ind w:left="100" w:firstLine="0"/>
              <w:rPr>
                <w:sz w:val="20"/>
                <w:szCs w:val="22"/>
              </w:rPr>
            </w:pPr>
            <w:r>
              <w:rPr>
                <w:b/>
                <w:color w:val="FFFFFF"/>
                <w:sz w:val="20"/>
                <w:szCs w:val="22"/>
              </w:rPr>
              <w:t>Sub-</w:t>
            </w:r>
            <w:r w:rsidR="00E9447C" w:rsidRPr="00E9447C">
              <w:rPr>
                <w:b/>
                <w:color w:val="FFFFFF"/>
                <w:sz w:val="20"/>
                <w:szCs w:val="22"/>
              </w:rPr>
              <w:t>Dimension</w:t>
            </w:r>
            <w:r>
              <w:rPr>
                <w:b/>
                <w:color w:val="FFFFFF"/>
                <w:sz w:val="20"/>
                <w:szCs w:val="22"/>
              </w:rPr>
              <w:t>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703A8E9E" w14:textId="69D33E8C" w:rsidR="00E9447C" w:rsidRPr="00E9447C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2"/>
              </w:rPr>
            </w:pPr>
            <w:r w:rsidRPr="00E9447C">
              <w:rPr>
                <w:b/>
                <w:color w:val="FFFFFF"/>
                <w:sz w:val="20"/>
                <w:szCs w:val="22"/>
              </w:rPr>
              <w:t>Self</w:t>
            </w:r>
            <w:r w:rsidR="005A7329">
              <w:rPr>
                <w:b/>
                <w:color w:val="FFFFFF"/>
                <w:sz w:val="20"/>
                <w:szCs w:val="22"/>
              </w:rPr>
              <w:t xml:space="preserve"> - Individual (A)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117E25EF" w14:textId="408100E5" w:rsidR="00E9447C" w:rsidRPr="00E9447C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2"/>
              </w:rPr>
            </w:pPr>
            <w:r w:rsidRPr="00E9447C">
              <w:rPr>
                <w:b/>
                <w:color w:val="FFFFFF"/>
                <w:sz w:val="20"/>
                <w:szCs w:val="22"/>
              </w:rPr>
              <w:t xml:space="preserve">Others </w:t>
            </w:r>
            <w:r w:rsidR="005A7329">
              <w:rPr>
                <w:b/>
                <w:color w:val="FFFFFF"/>
                <w:sz w:val="20"/>
                <w:szCs w:val="22"/>
              </w:rPr>
              <w:t xml:space="preserve">- </w:t>
            </w:r>
            <w:r w:rsidRPr="00E9447C">
              <w:rPr>
                <w:b/>
                <w:color w:val="FFFFFF"/>
                <w:sz w:val="20"/>
                <w:szCs w:val="22"/>
              </w:rPr>
              <w:t>Same Organisation</w:t>
            </w:r>
            <w:r w:rsidR="005A7329">
              <w:rPr>
                <w:b/>
                <w:color w:val="FFFFFF"/>
                <w:sz w:val="20"/>
                <w:szCs w:val="22"/>
              </w:rPr>
              <w:t xml:space="preserve"> (A-B</w:t>
            </w:r>
            <w:r w:rsidRPr="00E9447C">
              <w:rPr>
                <w:b/>
                <w:color w:val="FFFFFF"/>
                <w:sz w:val="20"/>
                <w:szCs w:val="22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18B3FADB" w14:textId="77777777" w:rsidR="005A7329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FFFFFF"/>
                <w:sz w:val="20"/>
                <w:szCs w:val="22"/>
              </w:rPr>
            </w:pPr>
            <w:r w:rsidRPr="00E9447C">
              <w:rPr>
                <w:b/>
                <w:color w:val="FFFFFF"/>
                <w:sz w:val="20"/>
                <w:szCs w:val="22"/>
              </w:rPr>
              <w:t>Others</w:t>
            </w:r>
            <w:r w:rsidR="005A7329">
              <w:rPr>
                <w:b/>
                <w:color w:val="FFFFFF"/>
                <w:sz w:val="20"/>
                <w:szCs w:val="22"/>
              </w:rPr>
              <w:t xml:space="preserve"> </w:t>
            </w:r>
            <w:r w:rsidRPr="00E9447C">
              <w:rPr>
                <w:b/>
                <w:color w:val="FFFFFF"/>
                <w:sz w:val="20"/>
                <w:szCs w:val="22"/>
              </w:rPr>
              <w:t>Same Industry</w:t>
            </w:r>
            <w:r w:rsidR="005A7329">
              <w:rPr>
                <w:b/>
                <w:color w:val="FFFFFF"/>
                <w:sz w:val="20"/>
                <w:szCs w:val="22"/>
              </w:rPr>
              <w:t xml:space="preserve"> </w:t>
            </w:r>
          </w:p>
          <w:p w14:paraId="26DD65F5" w14:textId="4C955A3F" w:rsidR="00E9447C" w:rsidRPr="00E9447C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2"/>
              </w:rPr>
            </w:pPr>
            <w:r>
              <w:rPr>
                <w:b/>
                <w:color w:val="FFFFFF"/>
                <w:sz w:val="20"/>
                <w:szCs w:val="22"/>
              </w:rPr>
              <w:t>(A-C</w:t>
            </w:r>
            <w:r w:rsidR="00E9447C" w:rsidRPr="00E9447C">
              <w:rPr>
                <w:b/>
                <w:color w:val="FFFFFF"/>
                <w:sz w:val="20"/>
                <w:szCs w:val="22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5BA7B9F2" w14:textId="77777777" w:rsidR="005A7329" w:rsidRDefault="00E9447C" w:rsidP="005A7329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FFFFFF"/>
                <w:sz w:val="20"/>
                <w:szCs w:val="22"/>
              </w:rPr>
            </w:pPr>
            <w:r w:rsidRPr="00E9447C">
              <w:rPr>
                <w:b/>
                <w:color w:val="FFFFFF"/>
                <w:sz w:val="20"/>
                <w:szCs w:val="22"/>
              </w:rPr>
              <w:t>Overall</w:t>
            </w:r>
            <w:r w:rsidR="005A7329">
              <w:rPr>
                <w:b/>
                <w:color w:val="FFFFFF"/>
                <w:sz w:val="20"/>
                <w:szCs w:val="22"/>
              </w:rPr>
              <w:t xml:space="preserve"> – All Participants </w:t>
            </w:r>
          </w:p>
          <w:p w14:paraId="169D3735" w14:textId="75A87BF1" w:rsidR="00E9447C" w:rsidRPr="00E9447C" w:rsidRDefault="005A7329" w:rsidP="005A7329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2"/>
              </w:rPr>
            </w:pPr>
            <w:r>
              <w:rPr>
                <w:b/>
                <w:color w:val="FFFFFF"/>
                <w:sz w:val="20"/>
                <w:szCs w:val="22"/>
              </w:rPr>
              <w:t>(A-D)</w:t>
            </w:r>
          </w:p>
        </w:tc>
      </w:tr>
      <w:tr w:rsidR="001D3102" w14:paraId="1D76510C" w14:textId="77777777" w:rsidTr="001D3102">
        <w:trPr>
          <w:trHeight w:val="430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E02FAFE" w14:textId="77777777" w:rsidR="001D3102" w:rsidRDefault="001D3102" w:rsidP="001D3102">
            <w:pPr>
              <w:widowControl w:val="0"/>
              <w:spacing w:line="240" w:lineRule="auto"/>
              <w:ind w:left="100" w:firstLine="0"/>
              <w:rPr>
                <w:b/>
                <w:color w:val="505050"/>
                <w:sz w:val="20"/>
              </w:rPr>
            </w:pPr>
            <w:r>
              <w:rPr>
                <w:b/>
                <w:color w:val="505050"/>
                <w:sz w:val="20"/>
              </w:rPr>
              <w:t>1. Awareness – Cultural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363C807" w14:textId="77777777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505050"/>
                <w:sz w:val="20"/>
              </w:rPr>
            </w:pPr>
            <w:r w:rsidRPr="001D3102">
              <w:rPr>
                <w:b/>
                <w:color w:val="505050"/>
                <w:sz w:val="20"/>
              </w:rPr>
              <w:t>4.00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5FD81A6" w14:textId="3AB0295E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0.00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9636D42" w14:textId="2ECB2B69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1.40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6636068" w14:textId="7F89EC2B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505050"/>
                <w:sz w:val="20"/>
              </w:rPr>
            </w:pPr>
            <w:r>
              <w:rPr>
                <w:rFonts w:ascii="Aptos Narrow" w:hAnsi="Aptos Narrow"/>
                <w:sz w:val="22"/>
                <w:szCs w:val="22"/>
              </w:rPr>
              <w:t>-0.93</w:t>
            </w:r>
          </w:p>
        </w:tc>
      </w:tr>
      <w:tr w:rsidR="001D3102" w14:paraId="64A9BA01" w14:textId="77777777" w:rsidTr="001D3102">
        <w:trPr>
          <w:trHeight w:val="430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F0FF5FA" w14:textId="77777777" w:rsidR="001D3102" w:rsidRDefault="001D3102" w:rsidP="001D3102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2. Awareness – Contextual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25C4FA4" w14:textId="77777777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1D3102">
              <w:rPr>
                <w:b/>
                <w:color w:val="505050"/>
                <w:sz w:val="20"/>
              </w:rPr>
              <w:t>4.00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A67F58F" w14:textId="6054B4B5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1444484" w14:textId="5EEA830E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1.40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3057D6D" w14:textId="0D1FFDBF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-0.93</w:t>
            </w:r>
          </w:p>
        </w:tc>
      </w:tr>
      <w:tr w:rsidR="001D3102" w14:paraId="22C11041" w14:textId="77777777" w:rsidTr="001D3102">
        <w:trPr>
          <w:trHeight w:val="430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51986B" w14:textId="77777777" w:rsidR="001D3102" w:rsidRDefault="001D3102" w:rsidP="001D3102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3. Motivation – Self interest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13BD3" w14:textId="77777777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1D3102">
              <w:rPr>
                <w:b/>
                <w:color w:val="505050"/>
                <w:sz w:val="20"/>
              </w:rPr>
              <w:t>2.20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110A0" w14:textId="4CE6E091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-0.80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7B771" w14:textId="0BD5AE92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56ADA" w14:textId="773D179D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0.27</w:t>
            </w:r>
          </w:p>
        </w:tc>
      </w:tr>
      <w:tr w:rsidR="001D3102" w14:paraId="5D095B1F" w14:textId="77777777" w:rsidTr="001D3102">
        <w:trPr>
          <w:trHeight w:val="430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3994608" w14:textId="77777777" w:rsidR="001D3102" w:rsidRDefault="001D3102" w:rsidP="001D3102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4. Motivation – Perceived benefit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A20987F" w14:textId="77777777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1D3102">
              <w:rPr>
                <w:b/>
                <w:color w:val="505050"/>
                <w:sz w:val="20"/>
              </w:rPr>
              <w:t>2.20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F86EFB8" w14:textId="43600677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-1.20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6A7266F" w14:textId="46CB5B2E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0.60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57A39D5" w14:textId="79FFC70D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0.00</w:t>
            </w:r>
          </w:p>
        </w:tc>
      </w:tr>
      <w:tr w:rsidR="001D3102" w14:paraId="0D81F79E" w14:textId="77777777" w:rsidTr="001D3102">
        <w:trPr>
          <w:trHeight w:val="430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F99DAF" w14:textId="77777777" w:rsidR="001D3102" w:rsidRDefault="001D3102" w:rsidP="001D3102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5. Cognition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33237" w14:textId="77777777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1D3102">
              <w:rPr>
                <w:b/>
                <w:color w:val="505050"/>
                <w:sz w:val="20"/>
              </w:rPr>
              <w:t>2.80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A5A8D" w14:textId="3DADB3C7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-0.60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807C48" w14:textId="04C2E6A0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0.20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CC4AC" w14:textId="238EF967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0.07</w:t>
            </w:r>
          </w:p>
        </w:tc>
      </w:tr>
      <w:tr w:rsidR="001D3102" w14:paraId="60567CD7" w14:textId="77777777" w:rsidTr="001D3102">
        <w:trPr>
          <w:trHeight w:val="430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E0528E9" w14:textId="77777777" w:rsidR="001D3102" w:rsidRDefault="001D3102" w:rsidP="001D3102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6. Acceptance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6FF5B8C" w14:textId="77777777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1D3102">
              <w:rPr>
                <w:b/>
                <w:color w:val="505050"/>
                <w:sz w:val="20"/>
              </w:rPr>
              <w:t>2.20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D67C8B9" w14:textId="67131E1B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-0.20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18C4A42" w14:textId="5F9A8F09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-0.40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E0992ED" w14:textId="69E398E2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0.33</w:t>
            </w:r>
          </w:p>
        </w:tc>
      </w:tr>
      <w:tr w:rsidR="001D3102" w14:paraId="1D66B53D" w14:textId="77777777" w:rsidTr="001D3102">
        <w:trPr>
          <w:trHeight w:val="430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D9956DD" w14:textId="7B2D8109" w:rsidR="001D3102" w:rsidRDefault="001D3102" w:rsidP="001D3102">
            <w:pPr>
              <w:widowControl w:val="0"/>
              <w:spacing w:line="240" w:lineRule="auto"/>
              <w:ind w:left="100" w:firstLine="0"/>
              <w:rPr>
                <w:b/>
                <w:color w:val="505050"/>
                <w:sz w:val="20"/>
              </w:rPr>
            </w:pPr>
            <w:r>
              <w:rPr>
                <w:b/>
                <w:color w:val="505050"/>
                <w:sz w:val="20"/>
              </w:rPr>
              <w:t>7. Adaptation – Ability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EA65F30" w14:textId="1BBC258A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505050"/>
                <w:sz w:val="20"/>
              </w:rPr>
            </w:pPr>
            <w:r w:rsidRPr="001D3102">
              <w:rPr>
                <w:b/>
                <w:color w:val="505050"/>
                <w:sz w:val="20"/>
              </w:rPr>
              <w:t>2.20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F9E7480" w14:textId="5B6CF9C1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-0.80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CE837F4" w14:textId="7EB65147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0.00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3B7633C" w14:textId="33590DC6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0.27</w:t>
            </w:r>
          </w:p>
        </w:tc>
      </w:tr>
      <w:tr w:rsidR="001D3102" w14:paraId="320D0EC2" w14:textId="77777777" w:rsidTr="001D3102">
        <w:trPr>
          <w:trHeight w:val="430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858F68F" w14:textId="1BF8EEEF" w:rsidR="001D3102" w:rsidRDefault="001D3102" w:rsidP="001D3102">
            <w:pPr>
              <w:widowControl w:val="0"/>
              <w:spacing w:line="240" w:lineRule="auto"/>
              <w:ind w:left="100" w:firstLine="0"/>
              <w:rPr>
                <w:b/>
                <w:color w:val="505050"/>
                <w:sz w:val="20"/>
              </w:rPr>
            </w:pPr>
            <w:r>
              <w:rPr>
                <w:b/>
                <w:color w:val="505050"/>
                <w:sz w:val="20"/>
              </w:rPr>
              <w:t>8. Adaptation – Willingness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7F792FA" w14:textId="37F30B76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505050"/>
                <w:sz w:val="20"/>
              </w:rPr>
            </w:pPr>
            <w:r w:rsidRPr="001D3102">
              <w:rPr>
                <w:b/>
                <w:color w:val="505050"/>
                <w:sz w:val="20"/>
              </w:rPr>
              <w:t>2.20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FCE8883" w14:textId="7A723DDE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-1.20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15807FE" w14:textId="0BBC5ECB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0.60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937859A" w14:textId="548D5003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0.00</w:t>
            </w:r>
          </w:p>
        </w:tc>
      </w:tr>
      <w:tr w:rsidR="001D3102" w14:paraId="2C0399C7" w14:textId="77777777" w:rsidTr="001D3102">
        <w:trPr>
          <w:trHeight w:val="430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002FC6" w14:textId="0BD5A54C" w:rsidR="001D3102" w:rsidRDefault="001D3102" w:rsidP="001D3102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9. Communication – Effectiveness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5BFCF" w14:textId="2668610E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1D3102">
              <w:rPr>
                <w:b/>
                <w:color w:val="505050"/>
                <w:sz w:val="20"/>
              </w:rPr>
              <w:t>3.00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C2BDC" w14:textId="4EFD8BE2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-0.20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FB7196" w14:textId="549CE65E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15916" w14:textId="542910EC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0.07</w:t>
            </w:r>
          </w:p>
        </w:tc>
      </w:tr>
      <w:tr w:rsidR="001D3102" w14:paraId="691A16D6" w14:textId="77777777" w:rsidTr="001D3102">
        <w:trPr>
          <w:trHeight w:val="430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2F39A4" w14:textId="3E257851" w:rsidR="001D3102" w:rsidRDefault="001D3102" w:rsidP="001D3102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10. Communication – Confidence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313F5" w14:textId="26616BFA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1D3102">
              <w:rPr>
                <w:b/>
                <w:color w:val="505050"/>
                <w:sz w:val="20"/>
              </w:rPr>
              <w:t>2.20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16D80" w14:textId="7CA9F85C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-1.20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2BCFC" w14:textId="516A1E15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0.40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9088F" w14:textId="7506AC5C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0.13</w:t>
            </w:r>
          </w:p>
        </w:tc>
      </w:tr>
      <w:tr w:rsidR="001D3102" w14:paraId="6829DF89" w14:textId="77777777" w:rsidTr="001D3102">
        <w:trPr>
          <w:trHeight w:val="430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8EAF51F" w14:textId="57397E88" w:rsidR="001D3102" w:rsidRDefault="001D3102" w:rsidP="001D3102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11. Communication – Comfort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8CA76E2" w14:textId="57259EC4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  <w:r w:rsidRPr="001D3102">
              <w:rPr>
                <w:b/>
                <w:color w:val="505050"/>
                <w:sz w:val="20"/>
              </w:rPr>
              <w:t>3.20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A3FA706" w14:textId="0F3430CB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6F772BD" w14:textId="261CC264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-0.40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DF9832A" w14:textId="7A7D81E7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</w:pPr>
            <w:r>
              <w:rPr>
                <w:rFonts w:ascii="Aptos Narrow" w:hAnsi="Aptos Narrow"/>
                <w:sz w:val="22"/>
                <w:szCs w:val="22"/>
              </w:rPr>
              <w:t>0.20</w:t>
            </w:r>
          </w:p>
        </w:tc>
      </w:tr>
      <w:tr w:rsidR="001D3102" w:rsidRPr="001D3102" w14:paraId="5281380B" w14:textId="77777777" w:rsidTr="001D3102">
        <w:trPr>
          <w:trHeight w:val="430"/>
        </w:trPr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9717F96" w14:textId="51F61B93" w:rsidR="001D3102" w:rsidRPr="001D3102" w:rsidRDefault="001D3102" w:rsidP="001D3102">
            <w:pPr>
              <w:widowControl w:val="0"/>
              <w:spacing w:line="240" w:lineRule="auto"/>
              <w:ind w:left="100" w:firstLine="0"/>
              <w:rPr>
                <w:b/>
                <w:sz w:val="20"/>
                <w:szCs w:val="20"/>
              </w:rPr>
            </w:pPr>
            <w:r w:rsidRPr="001D3102">
              <w:rPr>
                <w:b/>
                <w:color w:val="505050"/>
                <w:sz w:val="20"/>
                <w:szCs w:val="20"/>
              </w:rPr>
              <w:t>Overall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23857CA" w14:textId="53D3BD65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D3102">
              <w:rPr>
                <w:b/>
                <w:color w:val="505050"/>
                <w:sz w:val="20"/>
                <w:szCs w:val="20"/>
              </w:rPr>
              <w:t>2.72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68C9FFF" w14:textId="2153FD88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D3102">
              <w:rPr>
                <w:rFonts w:ascii="Aptos Narrow" w:hAnsi="Aptos Narrow"/>
                <w:b/>
                <w:sz w:val="22"/>
                <w:szCs w:val="22"/>
              </w:rPr>
              <w:t>-0.50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BE2DBA6" w14:textId="4EEE3863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D3102">
              <w:rPr>
                <w:rFonts w:ascii="Aptos Narrow" w:hAnsi="Aptos Narrow"/>
                <w:b/>
                <w:sz w:val="22"/>
                <w:szCs w:val="22"/>
              </w:rPr>
              <w:t>0.22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91129E5" w14:textId="2EAAB1A0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1D3102">
              <w:rPr>
                <w:rFonts w:ascii="Aptos Narrow" w:hAnsi="Aptos Narrow"/>
                <w:b/>
                <w:sz w:val="22"/>
                <w:szCs w:val="22"/>
              </w:rPr>
              <w:t>0.02</w:t>
            </w:r>
          </w:p>
        </w:tc>
      </w:tr>
    </w:tbl>
    <w:p w14:paraId="71C348A1" w14:textId="77777777" w:rsidR="009012B5" w:rsidRDefault="009012B5" w:rsidP="005A7329">
      <w:pPr>
        <w:widowControl w:val="0"/>
        <w:spacing w:line="240" w:lineRule="auto"/>
      </w:pPr>
    </w:p>
    <w:p w14:paraId="72E76274" w14:textId="3C6BC09F" w:rsidR="001D3102" w:rsidRDefault="001D3102" w:rsidP="001D3102">
      <w:pPr>
        <w:widowControl w:val="0"/>
        <w:spacing w:line="240" w:lineRule="auto"/>
        <w:ind w:left="-5"/>
      </w:pPr>
      <w:r>
        <w:t>Part IV: Multicultural Interaction (Actual answer for self and average for others)</w:t>
      </w:r>
    </w:p>
    <w:tbl>
      <w:tblPr>
        <w:tblStyle w:val="TableGrid"/>
        <w:tblW w:w="10164" w:type="dxa"/>
        <w:tblInd w:w="6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64"/>
        <w:gridCol w:w="1392"/>
        <w:gridCol w:w="1656"/>
        <w:gridCol w:w="1656"/>
        <w:gridCol w:w="1596"/>
      </w:tblGrid>
      <w:tr w:rsidR="001D3102" w:rsidRPr="00E9447C" w14:paraId="41B221CE" w14:textId="77777777" w:rsidTr="001D3102">
        <w:trPr>
          <w:trHeight w:val="93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31B8F18E" w14:textId="25D24426" w:rsidR="001D3102" w:rsidRPr="00E9447C" w:rsidRDefault="001D3102" w:rsidP="00575B08">
            <w:pPr>
              <w:widowControl w:val="0"/>
              <w:spacing w:line="240" w:lineRule="auto"/>
              <w:ind w:left="100" w:firstLine="0"/>
              <w:rPr>
                <w:sz w:val="20"/>
                <w:szCs w:val="22"/>
              </w:rPr>
            </w:pPr>
            <w:r>
              <w:rPr>
                <w:b/>
                <w:color w:val="FFFFFF"/>
                <w:sz w:val="20"/>
                <w:szCs w:val="22"/>
              </w:rPr>
              <w:t>Interaction Frequency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1F17A057" w14:textId="77777777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FFFFFF"/>
                <w:sz w:val="20"/>
                <w:szCs w:val="22"/>
              </w:rPr>
            </w:pPr>
            <w:r w:rsidRPr="00E9447C">
              <w:rPr>
                <w:b/>
                <w:color w:val="FFFFFF"/>
                <w:sz w:val="20"/>
                <w:szCs w:val="22"/>
              </w:rPr>
              <w:t>Self</w:t>
            </w:r>
            <w:r>
              <w:rPr>
                <w:b/>
                <w:color w:val="FFFFFF"/>
                <w:sz w:val="20"/>
                <w:szCs w:val="22"/>
              </w:rPr>
              <w:t xml:space="preserve"> - Individual</w:t>
            </w:r>
          </w:p>
          <w:p w14:paraId="686EF595" w14:textId="77777777" w:rsidR="001D3102" w:rsidRPr="00E9447C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2"/>
              </w:rPr>
            </w:pPr>
            <w:r>
              <w:rPr>
                <w:b/>
                <w:color w:val="FFFFFF"/>
                <w:sz w:val="20"/>
                <w:szCs w:val="22"/>
              </w:rPr>
              <w:t>(A)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03D03604" w14:textId="77777777" w:rsidR="001D3102" w:rsidRPr="00E9447C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2"/>
              </w:rPr>
            </w:pPr>
            <w:r w:rsidRPr="00E9447C">
              <w:rPr>
                <w:b/>
                <w:color w:val="FFFFFF"/>
                <w:sz w:val="20"/>
                <w:szCs w:val="22"/>
              </w:rPr>
              <w:t xml:space="preserve">Others </w:t>
            </w:r>
            <w:r>
              <w:rPr>
                <w:b/>
                <w:color w:val="FFFFFF"/>
                <w:sz w:val="20"/>
                <w:szCs w:val="22"/>
              </w:rPr>
              <w:t xml:space="preserve">- </w:t>
            </w:r>
            <w:r w:rsidRPr="00E9447C">
              <w:rPr>
                <w:b/>
                <w:color w:val="FFFFFF"/>
                <w:sz w:val="20"/>
                <w:szCs w:val="22"/>
              </w:rPr>
              <w:t>Same Organisation</w:t>
            </w:r>
            <w:r>
              <w:rPr>
                <w:b/>
                <w:color w:val="FFFFFF"/>
                <w:sz w:val="20"/>
                <w:szCs w:val="22"/>
              </w:rPr>
              <w:t xml:space="preserve"> (B</w:t>
            </w:r>
            <w:r w:rsidRPr="00E9447C">
              <w:rPr>
                <w:b/>
                <w:color w:val="FFFFFF"/>
                <w:sz w:val="20"/>
                <w:szCs w:val="22"/>
              </w:rPr>
              <w:t>)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65B4E59B" w14:textId="77777777" w:rsidR="001D3102" w:rsidRPr="00E9447C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FFFFFF"/>
                <w:sz w:val="20"/>
                <w:szCs w:val="22"/>
              </w:rPr>
            </w:pPr>
            <w:r w:rsidRPr="00E9447C">
              <w:rPr>
                <w:b/>
                <w:color w:val="FFFFFF"/>
                <w:sz w:val="20"/>
                <w:szCs w:val="22"/>
              </w:rPr>
              <w:t>Others</w:t>
            </w:r>
            <w:r>
              <w:rPr>
                <w:b/>
                <w:color w:val="FFFFFF"/>
                <w:sz w:val="20"/>
                <w:szCs w:val="22"/>
              </w:rPr>
              <w:t xml:space="preserve"> -</w:t>
            </w:r>
          </w:p>
          <w:p w14:paraId="67D96750" w14:textId="77777777" w:rsidR="001D3102" w:rsidRPr="00E9447C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2"/>
              </w:rPr>
            </w:pPr>
            <w:r w:rsidRPr="00E9447C">
              <w:rPr>
                <w:b/>
                <w:color w:val="FFFFFF"/>
                <w:sz w:val="20"/>
                <w:szCs w:val="22"/>
              </w:rPr>
              <w:t>Same Industry</w:t>
            </w:r>
            <w:r>
              <w:rPr>
                <w:b/>
                <w:color w:val="FFFFFF"/>
                <w:sz w:val="20"/>
                <w:szCs w:val="22"/>
              </w:rPr>
              <w:t xml:space="preserve"> (C)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1A5D5982" w14:textId="77777777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FFFFFF"/>
                <w:sz w:val="20"/>
                <w:szCs w:val="22"/>
              </w:rPr>
            </w:pPr>
            <w:r w:rsidRPr="005A7329">
              <w:rPr>
                <w:b/>
                <w:color w:val="FFFFFF"/>
                <w:sz w:val="20"/>
                <w:szCs w:val="22"/>
              </w:rPr>
              <w:t xml:space="preserve">Overall – All Participants </w:t>
            </w:r>
          </w:p>
          <w:p w14:paraId="0A3F83DB" w14:textId="77777777" w:rsidR="001D3102" w:rsidRPr="005A7329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b/>
                <w:sz w:val="20"/>
                <w:szCs w:val="22"/>
              </w:rPr>
            </w:pPr>
            <w:r w:rsidRPr="005A7329">
              <w:rPr>
                <w:b/>
                <w:color w:val="FFFFFF"/>
                <w:sz w:val="20"/>
                <w:szCs w:val="22"/>
              </w:rPr>
              <w:t>(D)</w:t>
            </w:r>
          </w:p>
        </w:tc>
      </w:tr>
      <w:tr w:rsidR="001D3102" w14:paraId="0EE9E105" w14:textId="77777777" w:rsidTr="001D3102">
        <w:trPr>
          <w:trHeight w:val="4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9C7ACFB" w14:textId="32F0AF76" w:rsidR="001D3102" w:rsidRDefault="001D3102" w:rsidP="00575B08">
            <w:pPr>
              <w:widowControl w:val="0"/>
              <w:spacing w:line="240" w:lineRule="auto"/>
              <w:ind w:left="100" w:firstLine="0"/>
              <w:rPr>
                <w:b/>
                <w:color w:val="505050"/>
                <w:sz w:val="20"/>
              </w:rPr>
            </w:pPr>
            <w:r>
              <w:rPr>
                <w:b/>
                <w:color w:val="505050"/>
                <w:sz w:val="20"/>
              </w:rPr>
              <w:t>12.1 Frequency – Colleagues (Own)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C440E86" w14:textId="2A281A8B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9EDEF63" w14:textId="7E1942E4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48059875" w14:textId="1ECB7376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color w:val="505050"/>
                <w:sz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9B6A523" w14:textId="2D9DEE4B" w:rsidR="001D3102" w:rsidRPr="005A7329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505050"/>
                <w:sz w:val="20"/>
              </w:rPr>
            </w:pPr>
          </w:p>
        </w:tc>
      </w:tr>
      <w:tr w:rsidR="001D3102" w14:paraId="4C5D438D" w14:textId="77777777" w:rsidTr="001D3102">
        <w:trPr>
          <w:trHeight w:val="4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D6A4439" w14:textId="3E48642D" w:rsidR="001D3102" w:rsidRDefault="001D3102" w:rsidP="00575B08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12.2 Frequency – Colleagues (Others)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0C81C85" w14:textId="7A574AC5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7FADDAE" w14:textId="0C06C243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E171B00" w14:textId="0D297F56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773B115" w14:textId="5F8F07C2" w:rsidR="001D3102" w:rsidRPr="005A7329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1D3102" w14:paraId="12C3ADA9" w14:textId="77777777" w:rsidTr="001D3102">
        <w:trPr>
          <w:trHeight w:val="4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558A8" w14:textId="0429D329" w:rsidR="001D3102" w:rsidRDefault="001D3102" w:rsidP="00575B08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12.3 Frequency – Customers/Clients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6F61A" w14:textId="0ED950A8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2C31D0" w14:textId="6D2DBDDA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7FE7C1" w14:textId="7E0A5361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AC63B" w14:textId="01DC5DE2" w:rsidR="001D3102" w:rsidRPr="005A7329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1D3102" w14:paraId="4C90E3F1" w14:textId="77777777" w:rsidTr="001D3102">
        <w:trPr>
          <w:trHeight w:val="4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7E9F945" w14:textId="3D0E6D2D" w:rsidR="001D3102" w:rsidRDefault="001D3102" w:rsidP="00575B08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12.4 Frequency – Outside Work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60CB3D7" w14:textId="38597FBA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05C2EFA" w14:textId="0BCC5159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B82E791" w14:textId="5E23504C" w:rsidR="001D3102" w:rsidRDefault="001D3102" w:rsidP="00575B08">
            <w:pPr>
              <w:widowControl w:val="0"/>
              <w:spacing w:line="240" w:lineRule="auto"/>
              <w:ind w:left="0" w:firstLine="0"/>
              <w:jc w:val="center"/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7FA68BD" w14:textId="41F7E545" w:rsidR="001D3102" w:rsidRPr="005A7329" w:rsidRDefault="001D3102" w:rsidP="00575B08">
            <w:pPr>
              <w:widowControl w:val="0"/>
              <w:spacing w:line="240" w:lineRule="auto"/>
              <w:ind w:left="0" w:firstLine="0"/>
              <w:jc w:val="center"/>
              <w:rPr>
                <w:b/>
              </w:rPr>
            </w:pPr>
          </w:p>
        </w:tc>
      </w:tr>
    </w:tbl>
    <w:p w14:paraId="73E352AB" w14:textId="77777777" w:rsidR="001D3102" w:rsidRDefault="001D3102" w:rsidP="005A7329">
      <w:pPr>
        <w:widowControl w:val="0"/>
        <w:spacing w:line="240" w:lineRule="auto"/>
      </w:pPr>
    </w:p>
    <w:p w14:paraId="2E9B1F75" w14:textId="68085B08" w:rsidR="001D3102" w:rsidRDefault="001D3102" w:rsidP="001D3102">
      <w:pPr>
        <w:widowControl w:val="0"/>
        <w:spacing w:line="240" w:lineRule="auto"/>
        <w:ind w:left="-5"/>
      </w:pPr>
      <w:r>
        <w:t>Part V: Cultural Diversity (Actual answers)</w:t>
      </w:r>
    </w:p>
    <w:tbl>
      <w:tblPr>
        <w:tblStyle w:val="TableGrid"/>
        <w:tblW w:w="8832" w:type="dxa"/>
        <w:tblInd w:w="6" w:type="dxa"/>
        <w:tblLayout w:type="fixed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864"/>
        <w:gridCol w:w="1656"/>
        <w:gridCol w:w="1656"/>
        <w:gridCol w:w="1656"/>
      </w:tblGrid>
      <w:tr w:rsidR="001D3102" w:rsidRPr="00E9447C" w14:paraId="13AD5085" w14:textId="77777777" w:rsidTr="001D3102">
        <w:trPr>
          <w:trHeight w:val="935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10128B7F" w14:textId="5F11FD50" w:rsidR="001D3102" w:rsidRPr="00E9447C" w:rsidRDefault="001D3102" w:rsidP="001D3102">
            <w:pPr>
              <w:widowControl w:val="0"/>
              <w:spacing w:line="240" w:lineRule="auto"/>
              <w:ind w:left="100" w:firstLine="0"/>
              <w:rPr>
                <w:sz w:val="20"/>
                <w:szCs w:val="22"/>
              </w:rPr>
            </w:pPr>
            <w:r>
              <w:rPr>
                <w:b/>
                <w:color w:val="FFFFFF"/>
                <w:sz w:val="20"/>
                <w:szCs w:val="22"/>
              </w:rPr>
              <w:t>Cultural Diversity - Organisation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2D67205E" w14:textId="2D8228FF" w:rsidR="001D3102" w:rsidRPr="00E9447C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2"/>
              </w:rPr>
            </w:pPr>
            <w:r>
              <w:rPr>
                <w:b/>
                <w:color w:val="FFFFFF"/>
                <w:sz w:val="20"/>
                <w:szCs w:val="22"/>
              </w:rPr>
              <w:t xml:space="preserve">13. </w:t>
            </w:r>
            <w:r w:rsidRPr="00E9447C">
              <w:rPr>
                <w:b/>
                <w:color w:val="FFFFFF"/>
                <w:sz w:val="20"/>
                <w:szCs w:val="22"/>
              </w:rPr>
              <w:t>Organisation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338B093C" w14:textId="77777777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FFFFFF"/>
                <w:sz w:val="20"/>
                <w:szCs w:val="22"/>
              </w:rPr>
            </w:pPr>
            <w:r>
              <w:rPr>
                <w:b/>
                <w:color w:val="FFFFFF"/>
                <w:sz w:val="20"/>
                <w:szCs w:val="22"/>
              </w:rPr>
              <w:t>14.</w:t>
            </w:r>
          </w:p>
          <w:p w14:paraId="180B7CC1" w14:textId="7FEFF4B0" w:rsidR="001D3102" w:rsidRPr="00E9447C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sz w:val="20"/>
                <w:szCs w:val="22"/>
              </w:rPr>
            </w:pPr>
            <w:r>
              <w:rPr>
                <w:b/>
                <w:color w:val="FFFFFF"/>
                <w:sz w:val="20"/>
                <w:szCs w:val="22"/>
              </w:rPr>
              <w:t>Work Unit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297FBA"/>
            <w:vAlign w:val="center"/>
          </w:tcPr>
          <w:p w14:paraId="7EF99D93" w14:textId="77777777" w:rsid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FFFFFF"/>
                <w:sz w:val="20"/>
                <w:szCs w:val="22"/>
              </w:rPr>
            </w:pPr>
            <w:r>
              <w:rPr>
                <w:b/>
                <w:color w:val="FFFFFF"/>
                <w:sz w:val="20"/>
                <w:szCs w:val="22"/>
              </w:rPr>
              <w:t xml:space="preserve">15. </w:t>
            </w:r>
          </w:p>
          <w:p w14:paraId="085DDB28" w14:textId="3EE8AB1F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color w:val="FFFFFF"/>
                <w:sz w:val="20"/>
                <w:szCs w:val="22"/>
              </w:rPr>
            </w:pPr>
            <w:r>
              <w:rPr>
                <w:b/>
                <w:color w:val="FFFFFF"/>
                <w:sz w:val="20"/>
                <w:szCs w:val="22"/>
              </w:rPr>
              <w:t>Customers/ Clients</w:t>
            </w:r>
          </w:p>
        </w:tc>
      </w:tr>
      <w:tr w:rsidR="001D3102" w14:paraId="4061616A" w14:textId="77777777" w:rsidTr="001D3102">
        <w:trPr>
          <w:trHeight w:val="4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AF6C0A0" w14:textId="4503FC21" w:rsidR="001D3102" w:rsidRDefault="001D3102" w:rsidP="001D3102">
            <w:pPr>
              <w:widowControl w:val="0"/>
              <w:spacing w:line="240" w:lineRule="auto"/>
              <w:ind w:left="100" w:firstLine="0"/>
              <w:rPr>
                <w:b/>
                <w:color w:val="505050"/>
                <w:sz w:val="20"/>
              </w:rPr>
            </w:pPr>
            <w:r>
              <w:rPr>
                <w:b/>
                <w:color w:val="505050"/>
                <w:sz w:val="20"/>
              </w:rPr>
              <w:t xml:space="preserve">1. Ethnicity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AB3EA9C" w14:textId="42285A27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505050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33C54B7" w14:textId="534CBE2B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505050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0C8AB57E" w14:textId="4EF2CA6E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  <w:color w:val="505050"/>
                <w:sz w:val="20"/>
              </w:rPr>
            </w:pPr>
          </w:p>
        </w:tc>
      </w:tr>
      <w:tr w:rsidR="001D3102" w14:paraId="0454EBEB" w14:textId="77777777" w:rsidTr="001D3102">
        <w:trPr>
          <w:trHeight w:val="4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72E2F3A6" w14:textId="673A2F12" w:rsidR="001D3102" w:rsidRDefault="001D3102" w:rsidP="001D3102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2. Nationality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25A09937" w14:textId="4B715A6D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D2292AC" w14:textId="18929BD8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2619318" w14:textId="21175E8A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</w:tr>
      <w:tr w:rsidR="001D3102" w14:paraId="4F075D0D" w14:textId="77777777" w:rsidTr="001D3102">
        <w:trPr>
          <w:trHeight w:val="4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EB54F0" w14:textId="5D7D4841" w:rsidR="001D3102" w:rsidRDefault="001D3102" w:rsidP="001D3102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3. Customs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2F512" w14:textId="03A7EEB1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092DA" w14:textId="5B0C5865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E6A79" w14:textId="56A6E0D6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</w:tr>
      <w:tr w:rsidR="001D3102" w14:paraId="4A540DAB" w14:textId="77777777" w:rsidTr="001D3102">
        <w:trPr>
          <w:trHeight w:val="4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6889A54B" w14:textId="141EF138" w:rsidR="001D3102" w:rsidRDefault="001D3102" w:rsidP="001D3102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4. Language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597927F9" w14:textId="0A56D272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17FF71FF" w14:textId="343FB02F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</w:tcPr>
          <w:p w14:paraId="3DC504C0" w14:textId="5C7CA12A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</w:tr>
      <w:tr w:rsidR="001D3102" w14:paraId="4050A5E8" w14:textId="77777777" w:rsidTr="001D3102">
        <w:tblPrEx>
          <w:tblCellMar>
            <w:right w:w="0" w:type="dxa"/>
          </w:tblCellMar>
        </w:tblPrEx>
        <w:trPr>
          <w:trHeight w:val="430"/>
        </w:trPr>
        <w:tc>
          <w:tcPr>
            <w:tcW w:w="3864" w:type="dxa"/>
            <w:vAlign w:val="center"/>
          </w:tcPr>
          <w:p w14:paraId="788ADC44" w14:textId="3B41309D" w:rsidR="001D3102" w:rsidRDefault="001D3102" w:rsidP="001D3102">
            <w:pPr>
              <w:widowControl w:val="0"/>
              <w:spacing w:line="240" w:lineRule="auto"/>
              <w:ind w:left="100" w:firstLine="0"/>
            </w:pPr>
            <w:r>
              <w:rPr>
                <w:b/>
                <w:color w:val="505050"/>
                <w:sz w:val="20"/>
              </w:rPr>
              <w:t>5. Religion</w:t>
            </w:r>
          </w:p>
        </w:tc>
        <w:tc>
          <w:tcPr>
            <w:tcW w:w="1656" w:type="dxa"/>
            <w:vAlign w:val="center"/>
          </w:tcPr>
          <w:p w14:paraId="2DD068D4" w14:textId="683DDD7A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656" w:type="dxa"/>
            <w:vAlign w:val="center"/>
          </w:tcPr>
          <w:p w14:paraId="2F524FB5" w14:textId="44B4D435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656" w:type="dxa"/>
            <w:vAlign w:val="center"/>
          </w:tcPr>
          <w:p w14:paraId="03C89033" w14:textId="3FD40AF3" w:rsidR="001D3102" w:rsidRPr="001D3102" w:rsidRDefault="001D3102" w:rsidP="001D3102">
            <w:pPr>
              <w:widowControl w:val="0"/>
              <w:spacing w:line="240" w:lineRule="auto"/>
              <w:ind w:left="0" w:firstLine="0"/>
              <w:jc w:val="center"/>
              <w:rPr>
                <w:b/>
                <w:bCs/>
              </w:rPr>
            </w:pPr>
          </w:p>
        </w:tc>
      </w:tr>
    </w:tbl>
    <w:p w14:paraId="106A4118" w14:textId="77777777" w:rsidR="001D3102" w:rsidRDefault="001D3102" w:rsidP="005A7329">
      <w:pPr>
        <w:widowControl w:val="0"/>
        <w:spacing w:line="240" w:lineRule="auto"/>
      </w:pPr>
    </w:p>
    <w:sectPr w:rsidR="001D3102" w:rsidSect="005A7329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D7F"/>
    <w:rsid w:val="001D3102"/>
    <w:rsid w:val="001D4F13"/>
    <w:rsid w:val="002D0493"/>
    <w:rsid w:val="00477D7F"/>
    <w:rsid w:val="004A0CE2"/>
    <w:rsid w:val="005A7329"/>
    <w:rsid w:val="00617139"/>
    <w:rsid w:val="009012B5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EE4BC"/>
  <w15:docId w15:val="{AC5D1B48-237C-4700-918F-2B017AAE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AU" w:eastAsia="en-AU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102"/>
    <w:pPr>
      <w:spacing w:after="0" w:line="25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54172-54CA-4871-9322-A44E1D21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400</Words>
  <Characters>2284</Characters>
  <Application>Microsoft Office Word</Application>
  <DocSecurity>0</DocSecurity>
  <Lines>285</Lines>
  <Paragraphs>223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Piyush Sharma</dc:creator>
  <cp:keywords/>
  <cp:lastModifiedBy>Piyush Sharma</cp:lastModifiedBy>
  <cp:revision>7</cp:revision>
  <dcterms:created xsi:type="dcterms:W3CDTF">2026-05-24T03:04:00Z</dcterms:created>
  <dcterms:modified xsi:type="dcterms:W3CDTF">2026-05-24T06:05:00Z</dcterms:modified>
</cp:coreProperties>
</file>